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D1. Dokumentace  objektů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3. Provozní soubory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Identifikační údaje: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20"/>
        </w:tabs>
        <w:spacing w:after="0" w:before="0" w:line="240" w:lineRule="auto"/>
        <w:ind w:left="3420" w:right="0" w:hanging="34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20"/>
        </w:tabs>
        <w:spacing w:after="0" w:before="0" w:line="240" w:lineRule="auto"/>
        <w:ind w:left="3420" w:right="0" w:hanging="34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Akce:</w:t>
        <w:tab/>
        <w:t xml:space="preserve">Mateřská škola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                   Přerov nad Labem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                   114/22, 114/23, 114/11, 114/10, 114/5, 114/6, 114/17,                   </w:t>
        <w:tab/>
        <w:tab/>
        <w:tab/>
        <w:tab/>
        <w:t xml:space="preserve">         St.159/1</w:t>
        <w:tab/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20"/>
        </w:tabs>
        <w:spacing w:after="0" w:before="0" w:line="240" w:lineRule="auto"/>
        <w:ind w:left="3420" w:right="0" w:hanging="34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             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20"/>
        </w:tabs>
        <w:spacing w:after="0" w:before="0" w:line="240" w:lineRule="auto"/>
        <w:ind w:left="3420" w:right="0" w:hanging="34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20"/>
        </w:tabs>
        <w:spacing w:after="0" w:before="0" w:line="240" w:lineRule="auto"/>
        <w:ind w:left="3420" w:right="0" w:hanging="34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Část:</w:t>
        <w:tab/>
        <w:t xml:space="preserve">D.1.4.5 - Gastroprovoz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20"/>
        </w:tabs>
        <w:spacing w:after="0" w:before="0" w:line="240" w:lineRule="auto"/>
        <w:ind w:left="3420" w:right="0" w:hanging="34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20"/>
        </w:tabs>
        <w:spacing w:after="0" w:before="0" w:line="240" w:lineRule="auto"/>
        <w:ind w:left="3420" w:right="0" w:hanging="34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20"/>
        </w:tabs>
        <w:spacing w:after="0" w:before="0" w:line="240" w:lineRule="auto"/>
        <w:ind w:left="3420" w:right="0" w:hanging="34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20"/>
        </w:tabs>
        <w:spacing w:after="0" w:before="0" w:line="240" w:lineRule="auto"/>
        <w:ind w:left="3420" w:right="0" w:hanging="34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Stupeň:                                       Dokumentace pro provedení stavby (DPS)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20"/>
        </w:tabs>
        <w:spacing w:after="0" w:before="0" w:line="240" w:lineRule="auto"/>
        <w:ind w:left="0" w:right="48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20"/>
        </w:tabs>
        <w:spacing w:after="0" w:before="0" w:line="240" w:lineRule="auto"/>
        <w:ind w:left="0" w:right="48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20"/>
        </w:tabs>
        <w:spacing w:after="0" w:before="0" w:line="240" w:lineRule="auto"/>
        <w:ind w:left="3420" w:right="486" w:hanging="34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420" w:right="0" w:hanging="34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Generální projektant:</w:t>
        <w:tab/>
        <w:t xml:space="preserve">Ing.arch. Martin Štrouf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4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Ing.arch. Petr Uhlíř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420" w:right="0" w:hanging="34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              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420" w:right="0" w:hanging="34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             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420" w:right="0" w:hanging="34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Investor:                                      Obecní úřad Přerov nad Labem 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420" w:right="0" w:hanging="34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                    Č.p.38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420" w:right="0" w:hanging="34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                    Přerov nad Labem 289 16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420" w:right="0" w:hanging="34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420" w:right="0" w:hanging="34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66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                  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20"/>
        </w:tabs>
        <w:spacing w:after="0" w:before="0" w:line="240" w:lineRule="auto"/>
        <w:ind w:left="3420" w:right="486" w:hanging="34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Zhotovitel části:</w:t>
        <w:tab/>
        <w:tab/>
        <w:t xml:space="preserve">VIEWEGH GASTRO TEAM s.r.o.</w:t>
        <w:br w:type="textWrapping"/>
        <w:t xml:space="preserve">Nupaky 164, 251 01 Říčany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20"/>
        </w:tabs>
        <w:spacing w:after="0" w:before="0" w:line="240" w:lineRule="auto"/>
        <w:ind w:left="3420" w:right="486" w:hanging="34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Vypracoval:                                 Ing. Jana Janečková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20"/>
        </w:tabs>
        <w:spacing w:after="0" w:before="0" w:line="240" w:lineRule="auto"/>
        <w:ind w:left="3420" w:right="486" w:hanging="34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Ing.Radek Jeřela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20"/>
        </w:tabs>
        <w:spacing w:after="0" w:before="0" w:line="240" w:lineRule="auto"/>
        <w:ind w:left="3420" w:right="486" w:hanging="34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20"/>
        </w:tabs>
        <w:spacing w:after="0" w:before="0" w:line="240" w:lineRule="auto"/>
        <w:ind w:left="3420" w:right="486" w:hanging="34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20"/>
        </w:tabs>
        <w:spacing w:after="0" w:before="0" w:line="240" w:lineRule="auto"/>
        <w:ind w:left="3420" w:right="486" w:hanging="34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20"/>
        </w:tabs>
        <w:spacing w:after="0" w:before="0" w:line="240" w:lineRule="auto"/>
        <w:ind w:left="3420" w:right="486" w:hanging="34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20"/>
        </w:tabs>
        <w:spacing w:after="0" w:before="0" w:line="240" w:lineRule="auto"/>
        <w:ind w:left="3420" w:right="486" w:hanging="34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Datum:</w:t>
        <w:tab/>
        <w:t xml:space="preserve">02/2021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OBSAH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a) Popis, zadání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b) Seznam použitých podkladů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c) Potřeba materiálů, surovin a množství výrobků   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d) Popis technologie výroby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e) Základní skladba technologického zařízení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f) Manipulace s materiálem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g) Obecně platné stavebně technologické požadavky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h) Údaje o potřebě energií, paliv, vody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a) Popis, zadání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Tato projektová dokumentace gastronomické části byla zpracována ve stupni Jednostupňová pro provedení stavby (DPS). Cílem zpracovaného dispozičního řešení gastroprovozu  je zajištění ekonomického, hygienicky nezávadného a moderního provozu pro zpracování a výdej jídel. 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Jedná se o novostavbu objektu školky. Objekt školky bude postaven v blízkosti stávajícího objektu základní školy.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Gastroprovoz se nachází v 1NP, je zde zásobování, přípravna jídla, sociální zázemí pro zaměstnance. V 1.NP jsou tři třídy s jídelnami.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 přípravou stravy se neuvažuje, tato bude dovážena v teplém stavu ze základní školy. 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0" w:before="0" w:line="240" w:lineRule="auto"/>
        <w:ind w:left="0" w:right="0" w:hanging="1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Základní kapacitní a jiné údaje: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5" w:right="0" w:hanging="424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Max.počet strávníků: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cca 3x 25 dětí + 10 osob personálu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261" w:right="0" w:hanging="424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    </w:t>
        <w:tab/>
        <w:tab/>
        <w:tab/>
        <w:tab/>
        <w:tab/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4" w:right="0" w:hanging="354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Skladba jídel: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     </w:t>
        <w:tab/>
        <w:tab/>
        <w:t xml:space="preserve">1 druh obědů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4" w:right="0" w:hanging="354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Svačinky (připravují se v ZŠ)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Při řešení se vycházelo z následujících požadavků: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dispozičně navrhnout stravovací provoz, který bude odpovídat prostorovým možnostem objektu, záměru investora a hygienickým požadavkům (především doporučené Vyhl. č. 137/2004 Sb. ve znění Vyhlášky č. 602/2006 Sb. a z Nařízení Evropského parlamentu a Rady č. 852/2004).  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strava bude pouze dovážena v teplém stavu v termoportech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technologické vybavení na úrovni vyššího standardu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Předpokládaný počet personálu gastro školky: </w:t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max. do 2 osob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b) Seznam použitých podkladů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Jako podklad pro zpracování projektu byla použita původní dokumentace stávajícího stavu zpracovaná generálním projektantem atelierem Rasterix, Kříženeckého nám. 1079/5b, Praha 5 a požadavky investora a provozovatele na charakter a úroveň provozu.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851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c) Potřeba materiálů, surovin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Zásobování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Příjem dovážených jídel a surovin probíhá hlavním vstupem přímo do pravé části přípravny – parkování vozíků.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Jídla budou dovážena v teplém stavu v gastronádobách v pojízdném termoportu, kde je zaručen minimální úbytek teploty od kompletace k expedici a vlastnímu výdeji. Z termoportů je možné stravu servírovat přímo na talíře. Do tříd se jídlo rozváží vozíky.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Termoporty se budou mýt v kuchyňi ZŠ.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Sklady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Skladové hospodářství je symbolické vzhledem k tomu, že se jedná pouze o výdej jídel a veškeré suroviny budou určeny k okamžité spotřebě. 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 přípravně je umístěna chladící skříň a v pravé části je regál na případné skladování suchých potravin.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Ovoce a zelenina je dovážena v očištěném stavu.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Odpadkové hospodářství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– je stávající v samostatném objektu v areálu.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 stravovacím provozu se předpokládá použití dalších pojízdných odpadních nádob s vyjímatelnou igelitovou vložkou.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d,f) Popis technologie výroby, popis manipulace s materiálem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Přípravna (G01)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Gastronomický provoz je rozdělen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úsek přípravy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úsek mytí stolního nádobí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parkování vozíků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prostor pro obsluhu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Výdej jídel a mytí je časově odděleno.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úsek přípravy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Jedná se o provozně oddělený úsek vybavený indukčním sporákem a konvektomatem, sestavou pracovních stolů, technologickým dřezem. V levé části od vstupních dveří je místo pro přípravu svačinek, kterou se rozumí např.mazání chleba pomazánkou, kde pomazánky budou dováženy již v hotovém stavu a chléb krájený. Stravu dětem roznese služba(kuchařka,učitelka). Pro přípravu nápojů je zde umístěn výrobník překapávaných nápojů.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Špinavé nádobí pomáhá taktéž sklízet obsluha.  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Přípravna je vybavena umyvadlem na ruce p.č. u stolu 01.03.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Nad konvektomatem a sporákem je umístěna odsávací digestoř.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 je součástí projektu     a dodávky VZT.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úsek mytí stolního nádobí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Provozně oddělený úsek je umístěný na druhé straně od ostatních úseků. Je vybaven mycím stolem s tlakovou sprchou, myčkou na podstavci a skříňkou na čisté nádobí.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Špinavé nádobí se odkládá na pojízdné vozíky v jednotlivých třídách. 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Odpad se vhazuje do pojízdné uzavíratelné nádoby, kde je po ukončení provozu igelitová vložka vyjmuta a odnesena do venkovního skladu odpadků. 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Termoporty budou umývány v jídelně, ze které se bude strava dovážet.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585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Technologické vybavení kuchyně je nejlépe patrné z výkresové dokumentace a z příslušného spárovaného Soupisu strojů a zařízení.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Sociální zázemí pro zaměstnance gastroprovozu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Šatna pro zaměstnance gastro je stávající v objektu základní školy. V mateřské škole je v prostoru pro obsluhu umístěna šatní skříňka na případné převlékání.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Úklid (1.23)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Je úklidová komora vybavená výlevkou a prostorem pro uklízecí prostředky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e) Základní skladba technologického zařízení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</w:t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viz příloha - soupis strojů a zařízení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g) Obecně platné stavebně technologické požadavky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Dveře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Druh a úprava dveří se řídí provozem a účelem místnosti tak, že musí být zajištěna dostatečná šířka průchodů a dále požadavky požárně bezpečnostních předpisů. Šířka dveří se volí též s ohledem na instalaci technologických zařízení a přístupovou trasu k přípravnám a kuchyni, kde minimální šíře je 0,9m.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Vnitřní i vnější dveře, jimiž se dopravuje zboží, nesmí být opatřeny prahem. Dveře skladů potravin a všechny vstupní dveře budou opatřeny plechovou vložkou uvnitř křídla (proti vnikání hlodavců).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Dopravní trasa pro montáž jednotlivých technologií musí být prověřena a zajištěna před dokončením stavebních úprav v kuchyni.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Tuto trasu prověří vybraný dodavatel.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Okna 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Parapety oken výrobních místností mají být alespoň 1,2m vysoké, lépe 1,4m.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Podlahy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Podlahy všech provozních místností musí být lehce omyvatelné, snadno čistitelné, trvanlivé, odolné proti mechanickému poškození, bezprašné, nehlučné a protiskluzné.  V místnostech s vlhkým a mokrým provozem podlahy vodotěsné.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 důvodu prevence  rizik vzniku úrazů na pracovištích a na základě platných vyhlášek a norem (Vyhláška 268/2009 Sb., o technických požadavcích na stavby a ČSN 74 4505),požadujeme dle ČSN 74 4505 „Podlahy – Společná ustanovení“, v článku 4.17 této normy příslušnou protiskluznost podlahy, jenž je dána součinitelem smykového tření „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“ nebo třídou protiskluznosti R.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 kuchyň, přípravny a umývárny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je nutno dodržet protiskluznost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R10.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 sklady a pomocné prostory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postačí protiskluznost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R10.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Povrchy stěn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Povrchy stěn se řídí účelem místností. Veškeré výrobní prostory (umývárny nádobí, přípravny, varna apod.) musí být obloženy obkladem z keramických obkladaček do výše zárubní dveří, minimálně 1,8m. 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 všech ostatních místnostech provést omítky stěn a stropů hladké štukové, pouze v místnosti technického příslušenství omítku vápennou hladkou. Sklad odpadků musí být obložen keramickým obkladem do výše 1,8m nebo opatřen omyvatelným nátěrem. </w:t>
        <w:tab/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Prostory hygienického příslušenství musí být opatřeny omyvatelným obkladem do výše minimálně 1,5m. 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Požadavky na technická zařízení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Vodovod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Dimenzování přívodů vody určuje maximální spotřeba vody. Technologické zařízení kuchyně požaduje přípojky studené a teplé vody.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Požadavek na profesi ZTI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: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projektant ZTI je povinen zajistit v koordinaci s dodavatelem ZTI a GASTRO splnění normy ČSN EN 1717 a ČSN 73 6660 – dodávka oddělovačů pitné vody.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Požadovaná úprava vody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Technologická zařízení s ohřevem vody, která pro správnou funkci potřebují změkčenou vodu (konvektomat, myčka), budou tuto odebírat z automatického změkčovače, umístěného  v přípravně,  který je součástí dodávky GASTRO.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Požadovaná výstupní tvrdost vody je max. 5° (dle německé stupnice tvrdosti vody).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Vytápění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Vnitřní teplota v jednotlivých místnostech je dána příslušnou normou ČSN nebo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Heating systems in buildings - Method for calculation of the design heat load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Vzduchotechnika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Vzduchotechnické zařízení je nutné v prostorech bez přirozeného větrání a tam, kde vznikají škodliviny, tj. nadměrným vlivem tepla – nadměrný vývin par. Profese VZT řeší odvětrání vyprodukovaného tepla a určí potřebné výměny vzduchu na základě hodnot příkonů jednotlivých elektrických spotřebičů, uvedených v Soupisu strojů a zřízení. Nad teplými spotřebiči je navržen odtah par digestoří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která je součástí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dodávky a  projektu VZT.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Osvětlení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Požadavky na osvětlení jsou shrnuty v § 45 a jsou také dány ČSN 73 0580 Denní osvětlení budov, ČSN 36 0020 Sdružené osvětlení a ČSN EN 12464-1 Světlo a osvětlení - Osvětlení pracovních prostor. Podle této legislativy by na pracovních plochách přípraven, ve varně, výdeji a mytí měla být udržovaná osvětlenost 500lx. Ostatní prostory 150lx. 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Chlazení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Chladicí skříně mají vlastní agregát a jsou součástí dodávky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GASTRO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Údržba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Zařízení stravovacího části je náročné na pravidelnou preventivní údržbu, tj. plánovité denní ošetřování strojů a zařízení. Obslužný personál musí být poučen a zaškolen na všech typech technologického zařízení a to jak z hlediska vlastní technologie, tak i z hlediska bezpečnosti.</w:t>
        <w:tab/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 zajištění údržby a čistoty kuchyňských provozů je nutno použít běžných úklidových zařízení a pomůcek (úklidové nádoby, čistící stroje), nikoli čištění pomocí stříkající vody z hadice. Požaduje se provedení el. instalace zásuvek a vypínačů pro podmínky čištění do výše obkladu v provedení do vlhka. 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Hygiena pracovního prostředí a sanitace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Nedílnou součástí zařízení stravovacího provozu je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Provozní a sanitační řád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který zahrnuje soubor opatření, zajišťují technologické a hospodářské podmínky pro uskutečňování a plnění hygienických a protiepidemiologických požadavků, vyplývající ze směrnice a hygienických požadavků na pracovní prostředí vydané Ministerstvem zdravotnictví ČR a Nařízení Evropského parlamentu a Rady. Tento řád si stanoví provozovatel sám nebo odborná specializovaná firma na tuto problematiku. 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Systémy HACCP – monitoring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Podle zákona č. 258 / 2000 Sb. a jeho prováděcích vyhlášek v platném znění, jsou budoucí provozovatelé povinni dodržovat správnou hygienickou a výrobní praxi (SHVP), a systémy sledování tzv. kritických bodů (HACCP).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Systém sledování kritických bodů bude určen provozovatelem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 stanoví  počet a systém sledování teplot a časů. 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Bezpečnost a ochrana zdraví při práci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 oblasti bezpečnosti práce se vychází z platných bezpečnostních předpisů. Prostor kolem technologických zařízení je dimenzován tak, aby vyhovoval bezpečnostním, provozním, montážním a údržbovým nárokům. Za provozu je nutná zvýšená opatrnost pracovníků obsluhujících zařízení s vařící vodou a zvláště s vařícím tukem, kde je dosahována teplota přes 180° C. Při manipulaci s horkými nádobami apod. je nutno používat předepsané ochranné pomůcky. V provozu je nutno bezpodmínečně dodržet veškeré předpisy pro obsluhu strojního zařízení, vydané výrobcem. Veškeré osoby, pracující ve stravovací části, musí mít předepsanou zdravotní prohlídku nebo platný zdravotní průkaz.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Pracovní prostředí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Prostředí v jednotlivých místnostech je stanoveno dle ČSN 33 2000-5-51 ed. 3 pouze jako doporučené pro komisionální schválení. Návrh prostředí vychází z technologického provozu kuchyně a z předpokládaných použitých el. zařízení.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Výdej jídel</w:t>
        <w:tab/>
        <w:tab/>
        <w:tab/>
        <w:tab/>
        <w:t xml:space="preserve">AA5, AD1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Umývárny stolního nádobí</w:t>
        <w:tab/>
        <w:tab/>
        <w:t xml:space="preserve">AA5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 xml:space="preserve">AD2 – 1,5m kolem mycího stolu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 xml:space="preserve">AD3 –  0,2m nad podl. při sanitaci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Sklady</w:t>
        <w:tab/>
        <w:tab/>
        <w:tab/>
        <w:tab/>
        <w:tab/>
        <w:t xml:space="preserve">AA5, AD1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Místní vlhkost se může ve výše uvedených prostorách vyskytnout na podlaze a max. do výše 1500mm nad podlahou. Umývací prostory ve všech částech kuchyně budou posuzovány dle ČSN 332000-7-701. V uvedených prostorech, vzhledem k provozu vzduchotechnického zařízení, nedojde ke srážení vody na stěnách. Úklid stěn, vč. sanitace bude prováděn dle provozního, event. sanitačního řádu bez použití stříkající vody z hadice. </w:t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 kuchyňském provozu se neuvažuje, že by elektrické stroje a přístroje byly v dosahu vody stříkající, tryskající ze všech stran nebo že mohou být vodou zaplaveny.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1"/>
        <w:pBdr>
          <w:top w:color="000000" w:space="1" w:sz="4" w:val="single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8" w:right="0" w:hanging="142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Provoz stravovací části nemá negativní vliv na životní prostředí.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1"/>
        <w:pBdr>
          <w:top w:color="000000" w:space="1" w:sz="4" w:val="single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Důležité poznámky: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11" w:right="0" w:hanging="360"/>
        <w:jc w:val="both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Soupis strojů a zařízení neobsahuje GN nádoby, rošty, koše do myčky, drobná stolní zařízení, nádobí a ostatní drobný inventář, který není součástí dodávky technologie, ale je předmětem dodávky tzv. prvního vybavení. </w:t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11" w:right="0" w:hanging="360"/>
        <w:jc w:val="both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Detailní specifikace (výrobní dodavatelská dokumentace) musí být odsouhlasena před vlastní dodávkou generálním projektantem, projektantem této části a investorem.</w:t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11" w:right="0" w:hanging="360"/>
        <w:jc w:val="both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 montáž technologie musí být zajištěna prostorově dostatečná dopravní trasa, která bude respektovat velikosti technologií a jejich součástí. Tuto trasu si prověří a zajistí vybraný dodavatel.</w:t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11" w:right="0" w:hanging="360"/>
        <w:jc w:val="both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Veškeré nerezové dřezy, stoly se dřezem a umývadla budou osazeny sifonem, sedlem a přepadem nebo zátkou a stojánkovou směšovací baterií – tyto jsou součástí dodávky GASTRO ! 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743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743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h) údaje o spotřebě energií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Celková  hodnota  instalovaného  příkonu  byla  stanovena  součtem  příkonů  instalovaných  zařízení.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Elektrická  energie  a  rozvodní  sítě  3 x  230 / 400 V,  50 Hz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instalovaný  příkon el.......................................</w:t>
        <w:tab/>
        <w:t xml:space="preserve">cca 29 kW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  této  hodnotě  není  započteno  zařízení  na  ohřev  TUV  ani  zařízení  instalovaná  v  ostatních  částech  provozu.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Předpokládaná soudobost je 0,6 až 0,65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keepNext w:val="0"/>
        <w:keepLines w:val="0"/>
        <w:pageBreakBefore w:val="0"/>
        <w:widowControl w:val="1"/>
        <w:pBdr>
          <w:top w:color="000000" w:space="1" w:sz="4" w:val="single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1"/>
        <w:pBdr>
          <w:top w:color="000000" w:space="1" w:sz="4" w:val="single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1"/>
        <w:pBdr>
          <w:top w:color="000000" w:space="1" w:sz="4" w:val="single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Datum: 02/2021</w:t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1"/>
        <w:pBdr>
          <w:top w:color="000000" w:space="1" w:sz="4" w:val="single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1"/>
        <w:pBdr>
          <w:top w:color="000000" w:space="1" w:sz="4" w:val="single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1"/>
        <w:pBdr>
          <w:top w:color="000000" w:space="1" w:sz="4" w:val="single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1"/>
        <w:pBdr>
          <w:top w:color="000000" w:space="1" w:sz="4" w:val="single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keepNext w:val="0"/>
        <w:keepLines w:val="0"/>
        <w:pageBreakBefore w:val="0"/>
        <w:widowControl w:val="1"/>
        <w:pBdr>
          <w:top w:color="000000" w:space="1" w:sz="4" w:val="single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1418" w:top="1418" w:left="1134" w:right="1286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  <w:font w:name="Arial Black">
    <w:embedRegular w:fontKey="{00000000-0000-0000-0000-000000000000}" r:id="rId3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14">
    <w:pPr>
      <w:keepNext w:val="0"/>
      <w:keepLines w:val="0"/>
      <w:pageBreakBefore w:val="0"/>
      <w:widowControl w:val="1"/>
      <w:pBdr>
        <w:top w:color="000000" w:space="1" w:sz="4" w:val="singl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1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VIEWEGH GASTRO TEAM, s.r.o.</w:t>
      <w:tab/>
      <w:tab/>
    </w:r>
    <w:r w:rsidDel="00000000" w:rsidR="00000000" w:rsidRPr="00000000">
      <w:rPr>
        <w:rFonts w:ascii="Arial" w:cs="Arial" w:eastAsia="Arial" w:hAnsi="Arial"/>
        <w:b w:val="0"/>
        <w:i w:val="1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1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/</w:t>
    </w:r>
    <w:r w:rsidDel="00000000" w:rsidR="00000000" w:rsidRPr="00000000">
      <w:rPr>
        <w:rFonts w:ascii="Arial" w:cs="Arial" w:eastAsia="Arial" w:hAnsi="Arial"/>
        <w:b w:val="0"/>
        <w:i w:val="1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1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1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Provozovna: Nupaky 164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1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1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251 01 Říčany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1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0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Mateřská škola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Přerov nad Labem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1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114/22, 114/23, 114/11, 114/10, 114/5, 114/6, 114/17, st. 159/1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1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                                                  </w:t>
      <w:tab/>
      <w:t xml:space="preserve">                                                                                 Stupeň: DPS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1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</w:t>
      <w:tab/>
      <w:t xml:space="preserve">                                                                                                                          Datum: 02/2021                                      </w:t>
      <w:tab/>
      <w:tab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1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ab/>
      <w:tab/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ab/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25401</wp:posOffset>
              </wp:positionH>
              <wp:positionV relativeFrom="paragraph">
                <wp:posOffset>12700</wp:posOffset>
              </wp:positionV>
              <wp:extent cx="5760720" cy="12700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465640" y="3780000"/>
                        <a:ext cx="5760720" cy="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000000"/>
                        </a:solidFill>
                        <a:prstDash val="solid"/>
                        <a:round/>
                        <a:headEnd len="med" w="med" type="none"/>
                        <a:tailEnd len="med" w="med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25401</wp:posOffset>
              </wp:positionH>
              <wp:positionV relativeFrom="paragraph">
                <wp:posOffset>12700</wp:posOffset>
              </wp:positionV>
              <wp:extent cx="5760720" cy="12700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6072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11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252"/>
      <w:numFmt w:val="bullet"/>
      <w:lvlText w:val="-"/>
      <w:lvlJc w:val="left"/>
      <w:pPr>
        <w:ind w:left="360" w:hanging="360"/>
      </w:pPr>
      <w:rPr>
        <w:rFonts w:ascii="Arial" w:cs="Arial" w:eastAsia="Arial" w:hAnsi="Arial"/>
        <w:vertAlign w:val="baseli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color w:val="00000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">
    <w:lvl w:ilvl="0">
      <w:start w:val="1"/>
      <w:numFmt w:val="bullet"/>
      <w:lvlText w:val="−"/>
      <w:lvlJc w:val="left"/>
      <w:pPr>
        <w:ind w:left="1428" w:hanging="360"/>
      </w:pPr>
      <w:rPr>
        <w:rFonts w:ascii="Arial Black" w:cs="Arial Black" w:eastAsia="Arial Black" w:hAnsi="Arial Black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Relationship Id="rId3" Type="http://schemas.openxmlformats.org/officeDocument/2006/relationships/font" Target="fonts/ArialBlack-regular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